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709" w:left="0" w:right="0"/>
        <w:jc w:val="both"/>
        <w:rPr>
          <w:b w:val="1"/>
          <w:color w:val="000000"/>
          <w:sz w:val="28"/>
        </w:rPr>
      </w:pPr>
    </w:p>
    <w:p w14:paraId="04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Участники СВО смогут бесплатно получить второе среднее профессиональное образование.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5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Разъясняет</w:t>
      </w:r>
      <w:r>
        <w:rPr>
          <w:b w:val="1"/>
          <w:color w:val="000000"/>
          <w:sz w:val="28"/>
        </w:rPr>
        <w:t xml:space="preserve"> старший помощник прокурора Кировского района                          г. Самары Гузель Мунирова. </w:t>
      </w:r>
    </w:p>
    <w:p w14:paraId="06000000">
      <w:pPr>
        <w:widowControl w:val="1"/>
        <w:ind w:firstLine="540"/>
        <w:jc w:val="both"/>
        <w:rPr>
          <w:b w:val="1"/>
          <w:sz w:val="28"/>
        </w:rPr>
      </w:pPr>
    </w:p>
    <w:p w14:paraId="07000000">
      <w:pPr>
        <w:pStyle w:val="Style_2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положениями ст. 68 Федерального закона от 29.12.2012              № 273-ФЗ «Об образовании в Российской Федерации»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14:paraId="08000000">
      <w:pPr>
        <w:pStyle w:val="Style_2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Прием на обучение по образовательным программам среднего профессионального образования за счет бюджетных ассигнований является общедоступным. При этом прием на обучение по образовательным программам по профессиям и специальностям, требующим у поступающих наличия определенных творческих способностей, физических и (или) психологических качеств, осуществляется на основании результатов вступительных испытаний в порядке, установленном ч. 8 ст. 55 указанного Федерального закона.</w:t>
      </w:r>
    </w:p>
    <w:p w14:paraId="09000000">
      <w:pPr>
        <w:pStyle w:val="Style_2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случае, если численность поступающих превышает количество мест, финансовое обеспечение которых осуществляется за счет бюджетных ассигнований, образовательная организация в соответствии с установленным порядком приема учитывает результаты освоения поступающими образовательной программы основного общего или среднего общего образования, указанные в представленных документах об образовании и (или) документах о квалификации, результаты вступительных испытаний (при наличии) и индивидуальных достижений, сведения о которых поступающий вправе представить при приеме на обучение.</w:t>
      </w:r>
    </w:p>
    <w:p w14:paraId="0A000000">
      <w:pPr>
        <w:pStyle w:val="Style_2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К индивидуальным достижениям поступающих, которые учитываются образовательными организациями,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достижения.</w:t>
      </w:r>
    </w:p>
    <w:p w14:paraId="0B000000">
      <w:pPr>
        <w:pStyle w:val="Style_2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Кроме того, с 01.01.2026 в соответствии с положениями Федерального закона от 15.12.2025 № 490-ФЗ «О внесении изменения в статью 68 Федерального закона «Об образовании в Российской Федерации» военнослужащие Вооруженных Сил Российской Федерации и Росгвардии, граждане, призванные на военную службу по мобилизации или заключившие контракт о добровольном содействии в выполнении задач, возложенных на Вооруженные Силы Российской Федерации или войска Росгвардии, при условии их участия в специальной военной операции или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и приграничных территориях, прилегающих к районам проведения специальной военной операции, находящиеся (находившиеся) на указанных территориях служащие (работники) правоохранительных органов РФ, граждане, выполняющие (выполнявшими) служебные и иные аналогичные функции на таких территориях, лица, принимавшие участие в боевых действиях в составе воинских формирований и органов Донецкой и Луганской Народных Республик (начиная с 11.05.2014) вправе повторно получить среднее профессиональное образование по другой профессии или специальности за счет бюджетных средств.</w:t>
      </w:r>
    </w:p>
    <w:p w14:paraId="0C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lk"/>
    <w:basedOn w:val="Style_8"/>
    <w:link w:val="Style_7_ch"/>
  </w:style>
  <w:style w:styleId="Style_7_ch" w:type="character">
    <w:name w:val="blk"/>
    <w:basedOn w:val="Style_8_ch"/>
    <w:link w:val="Style_7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0_ch" w:type="character">
    <w:name w:val="heading 3"/>
    <w:basedOn w:val="Style_2_ch"/>
    <w:link w:val="Style_10"/>
    <w:rPr>
      <w:rFonts w:asciiTheme="majorAscii" w:hAnsiTheme="majorHAnsi"/>
      <w:color w:themeColor="accent1" w:themeShade="7F" w:val="244061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black"/>
    <w:basedOn w:val="Style_2"/>
    <w:link w:val="Style_12_ch"/>
    <w:pPr>
      <w:widowControl w:val="1"/>
      <w:spacing w:afterAutospacing="on" w:beforeAutospacing="on"/>
      <w:ind/>
    </w:pPr>
  </w:style>
  <w:style w:styleId="Style_12_ch" w:type="character">
    <w:name w:val="black"/>
    <w:basedOn w:val="Style_2_ch"/>
    <w:link w:val="Style_12"/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No Spacing"/>
    <w:link w:val="Style_13"/>
    <w:rPr>
      <w:rFonts w:ascii="Times New Roman" w:hAnsi="Times New Roman"/>
      <w:sz w:val="24"/>
    </w:rPr>
  </w:style>
  <w:style w:styleId="Style_14" w:type="paragraph">
    <w:name w:val="ConsPlusNormal"/>
    <w:link w:val="Style_14_ch"/>
    <w:pPr>
      <w:widowControl w:val="0"/>
      <w:spacing w:after="0" w:line="240" w:lineRule="auto"/>
      <w:ind/>
    </w:pPr>
    <w:rPr>
      <w:rFonts w:ascii="Calibri" w:hAnsi="Calibri"/>
    </w:rPr>
  </w:style>
  <w:style w:styleId="Style_14_ch" w:type="character">
    <w:name w:val="ConsPlusNormal"/>
    <w:link w:val="Style_14"/>
    <w:rPr>
      <w:rFonts w:ascii="Calibri" w:hAnsi="Calibri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/>
      <w:ind/>
    </w:pPr>
  </w:style>
  <w:style w:styleId="Style_17_ch" w:type="character">
    <w:name w:val="Normal (Web)"/>
    <w:basedOn w:val="Style_2_ch"/>
    <w:link w:val="Style_17"/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8_ch" w:type="character">
    <w:name w:val="heading 1"/>
    <w:basedOn w:val="Style_2_ch"/>
    <w:link w:val="Style_18"/>
    <w:rPr>
      <w:rFonts w:asciiTheme="majorAscii" w:hAnsiTheme="majorHAnsi"/>
      <w:b w:val="1"/>
      <w:color w:themeColor="accent1" w:themeShade="BF" w:val="376092"/>
      <w:sz w:val="28"/>
    </w:rPr>
  </w:style>
  <w:style w:styleId="Style_19" w:type="paragraph">
    <w:name w:val="Hyperlink"/>
    <w:basedOn w:val="Style_8"/>
    <w:link w:val="Style_19_ch"/>
    <w:rPr>
      <w:color w:themeColor="hyperlink" w:val="0000FF"/>
      <w:u w:val="single"/>
    </w:rPr>
  </w:style>
  <w:style w:styleId="Style_19_ch" w:type="character">
    <w:name w:val="Hyperlink"/>
    <w:basedOn w:val="Style_8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2_ch" w:type="character">
    <w:name w:val="ConsPlusTitle"/>
    <w:link w:val="Style_22"/>
    <w:rPr>
      <w:rFonts w:ascii="Calibri" w:hAnsi="Calibri"/>
      <w:b w:val="1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hl"/>
    <w:basedOn w:val="Style_8"/>
    <w:link w:val="Style_27_ch"/>
  </w:style>
  <w:style w:styleId="Style_27_ch" w:type="character">
    <w:name w:val="hl"/>
    <w:basedOn w:val="Style_8_ch"/>
    <w:link w:val="Style_27"/>
  </w:style>
  <w:style w:styleId="Style_28" w:type="paragraph">
    <w:name w:val="Strong"/>
    <w:basedOn w:val="Style_8"/>
    <w:link w:val="Style_28_ch"/>
    <w:rPr>
      <w:b w:val="1"/>
    </w:rPr>
  </w:style>
  <w:style w:styleId="Style_28_ch" w:type="character">
    <w:name w:val="Strong"/>
    <w:basedOn w:val="Style_8_ch"/>
    <w:link w:val="Style_28"/>
    <w:rPr>
      <w:b w:val="1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3_ch" w:type="character">
    <w:name w:val="heading 2"/>
    <w:basedOn w:val="Style_2_ch"/>
    <w:link w:val="Style_33"/>
    <w:rPr>
      <w:rFonts w:asciiTheme="majorAscii" w:hAnsiTheme="majorHAnsi"/>
      <w:b w:val="1"/>
      <w:color w:themeColor="accent1" w:val="4F81BD"/>
      <w:sz w:val="26"/>
    </w:rPr>
  </w:style>
  <w:style w:styleId="Style_34" w:type="paragraph">
    <w:name w:val="Emphasis"/>
    <w:basedOn w:val="Style_8"/>
    <w:link w:val="Style_34_ch"/>
    <w:rPr>
      <w:i w:val="1"/>
    </w:rPr>
  </w:style>
  <w:style w:styleId="Style_34_ch" w:type="character">
    <w:name w:val="Emphasis"/>
    <w:basedOn w:val="Style_8_ch"/>
    <w:link w:val="Style_34"/>
    <w:rPr>
      <w:i w:val="1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2026-02-02T10:26:20Z</dcterms:modified>
</cp:coreProperties>
</file>