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Какие меры ответственности возникают при осуществлении самовольного ухода несовершеннолетнего</w:t>
      </w:r>
      <w:r>
        <w:rPr>
          <w:rFonts w:ascii="Times New Roman" w:hAnsi="Times New Roman"/>
          <w:color w:val="000000"/>
          <w:sz w:val="28"/>
        </w:rPr>
        <w:t xml:space="preserve">?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Вероника Заманова.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Самовольные уходы несовершеннолетних из места проживания или образовательного учреждения без предварительного уведомления, зачастую обусловлены внутрисемейными разногласиями, неудовлетворенностью, трудностями или стремлением к самовыражению, что представляет собой серьезную угрозу, требующую незамедлительного информирования правоохранительных органов и глубокого анализа причин, поскольку подобные случаи могут стать предвестниками более опасных последствий.</w:t>
      </w:r>
    </w:p>
    <w:p w14:paraId="07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отношении несовершеннолетних, склонных к самовольным уходам, Федеральным законом от 24.06.1999 № 120-ФЗ «Об основах системы профилактики безнадзорности и правонарушений несовершеннолетних» предусмотрено применение мер профилактического воздействия и иных мер, соответствующих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действующему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законодательству.</w:t>
      </w:r>
    </w:p>
    <w:p w14:paraId="08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После того, как инспектор по делам несовершеннолетних устанавливает, где находится ребенок, начинается процесс профилактической беседы. В ходе этой беседы выясняются причины и обстоятельства, которые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побудили несовершеннолетнего самовольно уйти. Далее, органы и ведомства, занимающиеся профилактикой, совместно решают, как организовать дальнейшую работу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ребенком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его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семьей.</w:t>
      </w:r>
    </w:p>
    <w:p w14:paraId="09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каждом случае самовольного ухода несовершеннолетнего из дома или иного учреждения прокуратурой организуется проверка причин и условий, способствующих такому уходу, выясняются обстоятельства, предшествующие случившемуся, запрашивается характеризующий материал на семью, дается оценка действиям (бездействию) субъектов профилактики по организацию профилактической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работы.</w:t>
      </w:r>
    </w:p>
    <w:p w14:paraId="0A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Родители или законные представители несут ответственность за бездействие в случае непринятия мер по розыску пропавшего ребенка.</w:t>
      </w:r>
    </w:p>
    <w:p w14:paraId="0B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Кроме того, родители, чье ненадлежащее исполнение обязанностей привело к самовольному уходу подростка, могут столкнуться с административной ответственностью по части 1 статьи 5.35 Кодекса Российской Федерации об административных правонарушениях за невыполнение обязанностей по содержанию и воспитанию несовершеннолетних. </w:t>
      </w:r>
    </w:p>
    <w:p w14:paraId="0C000000">
      <w:pPr>
        <w:pStyle w:val="Style_2"/>
        <w:widowControl w:val="1"/>
        <w:spacing w:line="240" w:lineRule="auto"/>
        <w:ind w:firstLine="709" w:left="0" w:right="0"/>
        <w:jc w:val="both"/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Помимо этого, родители будут приглашены на заседание комиссии по делам несовершеннолетних, где им будет назначено наказание и разработаны дальнейшие профилактические меры для семьи и ребенка.</w:t>
      </w:r>
      <w:r>
        <w:br/>
      </w:r>
    </w:p>
    <w:p w14:paraId="0D000000">
      <w:pPr>
        <w:widowControl w:val="1"/>
        <w:ind w:firstLine="540"/>
        <w:jc w:val="both"/>
        <w:rPr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2"/>
    <w:link w:val="Style_8_ch"/>
    <w:pPr>
      <w:widowControl w:val="1"/>
      <w:spacing w:afterAutospacing="on" w:beforeAutospacing="on"/>
      <w:ind/>
    </w:pPr>
  </w:style>
  <w:style w:styleId="Style_8_ch" w:type="character">
    <w:name w:val="Normal (Web)"/>
    <w:basedOn w:val="Style_2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0_ch" w:type="character">
    <w:name w:val="heading 3"/>
    <w:basedOn w:val="Style_2_ch"/>
    <w:link w:val="Style_10"/>
    <w:rPr>
      <w:rFonts w:asciiTheme="majorAscii" w:hAnsiTheme="majorHAnsi"/>
      <w:color w:themeColor="accent1" w:themeShade="7F" w:val="244061"/>
    </w:rPr>
  </w:style>
  <w:style w:styleId="Style_11" w:type="paragraph">
    <w:name w:val="Emphasis"/>
    <w:basedOn w:val="Style_12"/>
    <w:link w:val="Style_11_ch"/>
    <w:rPr>
      <w:i w:val="1"/>
    </w:rPr>
  </w:style>
  <w:style w:styleId="Style_11_ch" w:type="character">
    <w:name w:val="Emphasis"/>
    <w:basedOn w:val="Style_12_ch"/>
    <w:link w:val="Style_11"/>
    <w:rPr>
      <w:i w:val="1"/>
    </w:rPr>
  </w:style>
  <w:style w:styleId="Style_13" w:type="paragraph">
    <w:name w:val="hl"/>
    <w:basedOn w:val="Style_12"/>
    <w:link w:val="Style_13_ch"/>
  </w:style>
  <w:style w:styleId="Style_13_ch" w:type="character">
    <w:name w:val="hl"/>
    <w:basedOn w:val="Style_12_ch"/>
    <w:link w:val="Style_13"/>
  </w:style>
  <w:style w:styleId="Style_14" w:type="paragraph">
    <w:name w:val="ConsPlusNormal"/>
    <w:link w:val="Style_14_ch"/>
    <w:pPr>
      <w:widowControl w:val="0"/>
      <w:spacing w:after="0" w:line="240" w:lineRule="auto"/>
      <w:ind/>
    </w:pPr>
    <w:rPr>
      <w:rFonts w:ascii="Calibri" w:hAnsi="Calibri"/>
    </w:rPr>
  </w:style>
  <w:style w:styleId="Style_14_ch" w:type="character">
    <w:name w:val="ConsPlusNormal"/>
    <w:link w:val="Style_14"/>
    <w:rPr>
      <w:rFonts w:ascii="Calibri" w:hAnsi="Calibri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6" w:type="paragraph">
    <w:name w:val="Strong"/>
    <w:basedOn w:val="Style_12"/>
    <w:link w:val="Style_16_ch"/>
    <w:rPr>
      <w:b w:val="1"/>
    </w:rPr>
  </w:style>
  <w:style w:styleId="Style_16_ch" w:type="character">
    <w:name w:val="Strong"/>
    <w:basedOn w:val="Style_12_ch"/>
    <w:link w:val="Style_16"/>
    <w:rPr>
      <w:b w:val="1"/>
    </w:rPr>
  </w:style>
  <w:style w:styleId="Style_17" w:type="paragraph">
    <w:name w:val="blk"/>
    <w:basedOn w:val="Style_12"/>
    <w:link w:val="Style_17_ch"/>
  </w:style>
  <w:style w:styleId="Style_17_ch" w:type="character">
    <w:name w:val="blk"/>
    <w:basedOn w:val="Style_12_ch"/>
    <w:link w:val="Style_17"/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black"/>
    <w:basedOn w:val="Style_2"/>
    <w:link w:val="Style_20_ch"/>
    <w:pPr>
      <w:widowControl w:val="1"/>
      <w:spacing w:afterAutospacing="on" w:beforeAutospacing="on"/>
      <w:ind/>
    </w:pPr>
  </w:style>
  <w:style w:styleId="Style_20_ch" w:type="character">
    <w:name w:val="black"/>
    <w:basedOn w:val="Style_2_ch"/>
    <w:link w:val="Style_20"/>
  </w:style>
  <w:style w:styleId="Style_21" w:type="paragraph">
    <w:name w:val="Hyperlink"/>
    <w:basedOn w:val="Style_12"/>
    <w:link w:val="Style_21_ch"/>
    <w:rPr>
      <w:color w:themeColor="hyperlink" w:val="0000FF"/>
      <w:u w:val="single"/>
    </w:rPr>
  </w:style>
  <w:style w:styleId="Style_21_ch" w:type="character">
    <w:name w:val="Hyperlink"/>
    <w:basedOn w:val="Style_12_ch"/>
    <w:link w:val="Style_21"/>
    <w:rPr>
      <w:color w:themeColor="hyperlink"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No Spacing"/>
    <w:link w:val="Style_29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9_ch" w:type="character">
    <w:name w:val="No Spacing"/>
    <w:link w:val="Style_29"/>
    <w:rPr>
      <w:rFonts w:ascii="Times New Roman" w:hAnsi="Times New Roman"/>
      <w:sz w:val="24"/>
    </w:rPr>
  </w:style>
  <w:style w:styleId="Style_30" w:type="paragraph">
    <w:name w:val="footer"/>
    <w:basedOn w:val="Style_2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2_ch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2026-01-29T12:30:35Z</dcterms:modified>
</cp:coreProperties>
</file>