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1B6" w:rsidRPr="007A3B62" w:rsidRDefault="006531B6" w:rsidP="00A350CE">
      <w:pPr>
        <w:spacing w:after="240"/>
        <w:jc w:val="center"/>
        <w:rPr>
          <w:rFonts w:ascii="YS Text" w:eastAsia="YS Text" w:hAnsi="YS Text" w:cs="YS Text"/>
          <w:b/>
          <w:color w:val="1A1A1A"/>
          <w:sz w:val="23"/>
          <w:shd w:val="clear" w:color="auto" w:fill="FFFFFF"/>
        </w:rPr>
      </w:pPr>
      <w:r>
        <w:rPr>
          <w:rFonts w:ascii="YS Text" w:eastAsia="YS Text" w:hAnsi="YS Text" w:cs="YS Text"/>
          <w:b/>
          <w:color w:val="1A1A1A"/>
          <w:sz w:val="23"/>
          <w:shd w:val="clear" w:color="auto" w:fill="FFFFFF"/>
        </w:rPr>
        <w:t>«Ответственность за ненадлежащее исполнение родительских обязанностей в РФ»</w:t>
      </w:r>
    </w:p>
    <w:p w:rsidR="006531B6" w:rsidRPr="007A3B62" w:rsidRDefault="006531B6" w:rsidP="00A350CE">
      <w:pPr>
        <w:spacing w:after="240"/>
        <w:jc w:val="center"/>
        <w:rPr>
          <w:rFonts w:ascii="YS Text" w:eastAsia="YS Text" w:hAnsi="YS Text" w:cs="YS Text"/>
          <w:b/>
          <w:color w:val="1A1A1A"/>
          <w:sz w:val="23"/>
          <w:shd w:val="clear" w:color="auto" w:fill="FFFFFF"/>
        </w:rPr>
      </w:pPr>
      <w:r>
        <w:rPr>
          <w:rFonts w:ascii="YS Text" w:eastAsia="YS Text" w:hAnsi="YS Text" w:cs="YS Text"/>
          <w:color w:val="1A1A1A"/>
          <w:sz w:val="23"/>
          <w:shd w:val="clear" w:color="auto" w:fill="FFFFFF"/>
        </w:rPr>
        <w:t xml:space="preserve">Разъяснение </w:t>
      </w:r>
      <w:r w:rsidR="0065706D">
        <w:rPr>
          <w:rFonts w:ascii="Times New Roman" w:hAnsi="Times New Roman" w:cs="Times New Roman"/>
          <w:bCs/>
          <w:sz w:val="28"/>
          <w:szCs w:val="28"/>
        </w:rPr>
        <w:t xml:space="preserve">старший </w:t>
      </w:r>
      <w:r w:rsidR="0065706D" w:rsidRPr="007D5805">
        <w:rPr>
          <w:rFonts w:ascii="Times New Roman" w:hAnsi="Times New Roman" w:cs="Times New Roman"/>
          <w:bCs/>
          <w:sz w:val="28"/>
          <w:szCs w:val="28"/>
        </w:rPr>
        <w:t xml:space="preserve">помощник прокурора </w:t>
      </w:r>
      <w:r w:rsidR="0065706D">
        <w:rPr>
          <w:rFonts w:ascii="Times New Roman" w:hAnsi="Times New Roman" w:cs="Times New Roman"/>
          <w:bCs/>
          <w:sz w:val="28"/>
          <w:szCs w:val="28"/>
        </w:rPr>
        <w:t>Кировского района г. Самары Енина Е.А</w:t>
      </w:r>
      <w:bookmarkStart w:id="0" w:name="_GoBack"/>
      <w:bookmarkEnd w:id="0"/>
      <w:r>
        <w:rPr>
          <w:rFonts w:ascii="YS Text" w:eastAsia="YS Text" w:hAnsi="YS Text" w:cs="YS Text"/>
          <w:color w:val="1A1A1A"/>
          <w:sz w:val="23"/>
          <w:shd w:val="clear" w:color="auto" w:fill="FFFFFF"/>
        </w:rPr>
        <w:t>.</w:t>
      </w:r>
    </w:p>
    <w:p w:rsidR="006531B6" w:rsidRPr="007A3B62" w:rsidRDefault="006531B6" w:rsidP="00A350CE">
      <w:pPr>
        <w:spacing w:after="240"/>
        <w:ind w:firstLine="566"/>
        <w:jc w:val="both"/>
      </w:pPr>
      <w:r>
        <w:t>В уголовном законодательстве Российской Федерации есть статьи, которые устанавливают ответственность за преступления, совершённые в отношении несовершеннолетних. Эти статьи предусматривают ответственность для родителей или законных представителей, которые не исполняют свои обязанности по воспитанию, содержанию и обеспечению безопасности детей.</w:t>
      </w:r>
    </w:p>
    <w:p w:rsidR="006531B6" w:rsidRPr="007A3B62" w:rsidRDefault="006531B6" w:rsidP="00A350CE">
      <w:pPr>
        <w:spacing w:after="240"/>
        <w:ind w:firstLine="566"/>
        <w:jc w:val="both"/>
      </w:pPr>
      <w:r>
        <w:t>Статья 156 Уголовного кодекса РФ устанавливает ответственность за неисполнение обязанностей по воспитанию несовершеннолетнего. В соответствии с этой статьёй, виновный может быть оштрафован на сумму до 100 000 рублей или в размере его заработной платы или иного дохода за период до одного года. Также возможно назначение обязательных работ на срок до 440 часов, исправительных работ на срок до двух лет или принудительных работ на срок до трёх лет с лишением права занимать определённые должности или заниматься определённой деятельностью на срок до пяти лет или без такового. В качестве альтернативного наказания может быть назначено лишение свободы на срок до трёх лет с лишением права занимать определённые должности или заниматься определённой деятельностью на срок до пяти лет или без такового.</w:t>
      </w:r>
    </w:p>
    <w:p w:rsidR="006531B6" w:rsidRPr="007A3B62" w:rsidRDefault="006531B6" w:rsidP="00A350CE">
      <w:pPr>
        <w:ind w:firstLine="566"/>
        <w:jc w:val="both"/>
      </w:pPr>
      <w:r>
        <w:t>Статья 157 Уголовного кодекса РФ устанавливает ответственность родителей за неуплату средств на содержание детей или нетрудоспособных родителей. В соответствии с этой статьёй, виновный может быть наказан исправительными работами на срок до одного года, принудительными работами на тот же срок, арестом на срок до трёх месяцев или лишением свободы на срок до одного года.</w:t>
      </w:r>
    </w:p>
    <w:sectPr w:rsidR="006531B6" w:rsidRPr="007A3B62" w:rsidSect="007A3B62">
      <w:type w:val="continuous"/>
      <w:pgSz w:w="11907"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36818"/>
    <w:multiLevelType w:val="hybridMultilevel"/>
    <w:tmpl w:val="3ADEE3F6"/>
    <w:lvl w:ilvl="0" w:tplc="E28E1218">
      <w:start w:val="1"/>
      <w:numFmt w:val="decimal"/>
      <w:lvlText w:val="%1."/>
      <w:lvlJc w:val="left"/>
      <w:pPr>
        <w:ind w:left="720" w:hanging="360"/>
      </w:pPr>
    </w:lvl>
    <w:lvl w:ilvl="1" w:tplc="63563550">
      <w:start w:val="1"/>
      <w:numFmt w:val="lowerLetter"/>
      <w:lvlText w:val="%2."/>
      <w:lvlJc w:val="left"/>
      <w:pPr>
        <w:ind w:left="1440" w:hanging="360"/>
      </w:pPr>
    </w:lvl>
    <w:lvl w:ilvl="2" w:tplc="C7E41ABE">
      <w:start w:val="1"/>
      <w:numFmt w:val="lowerRoman"/>
      <w:lvlText w:val="%3."/>
      <w:lvlJc w:val="right"/>
      <w:pPr>
        <w:ind w:left="2160" w:hanging="180"/>
      </w:pPr>
    </w:lvl>
    <w:lvl w:ilvl="3" w:tplc="6480DB78">
      <w:start w:val="1"/>
      <w:numFmt w:val="decimal"/>
      <w:lvlText w:val="%4."/>
      <w:lvlJc w:val="left"/>
      <w:pPr>
        <w:ind w:left="2880" w:hanging="360"/>
      </w:pPr>
    </w:lvl>
    <w:lvl w:ilvl="4" w:tplc="4E383856">
      <w:start w:val="1"/>
      <w:numFmt w:val="lowerLetter"/>
      <w:lvlText w:val="%5."/>
      <w:lvlJc w:val="left"/>
      <w:pPr>
        <w:ind w:left="3600" w:hanging="360"/>
      </w:pPr>
    </w:lvl>
    <w:lvl w:ilvl="5" w:tplc="8B7C7D3A">
      <w:start w:val="1"/>
      <w:numFmt w:val="lowerRoman"/>
      <w:lvlText w:val="%6."/>
      <w:lvlJc w:val="right"/>
      <w:pPr>
        <w:ind w:left="4320" w:hanging="180"/>
      </w:pPr>
    </w:lvl>
    <w:lvl w:ilvl="6" w:tplc="A90A6BC4">
      <w:start w:val="1"/>
      <w:numFmt w:val="decimal"/>
      <w:lvlText w:val="%7."/>
      <w:lvlJc w:val="left"/>
      <w:pPr>
        <w:ind w:left="5040" w:hanging="360"/>
      </w:pPr>
    </w:lvl>
    <w:lvl w:ilvl="7" w:tplc="D1C2947A">
      <w:start w:val="1"/>
      <w:numFmt w:val="lowerLetter"/>
      <w:lvlText w:val="%8."/>
      <w:lvlJc w:val="left"/>
      <w:pPr>
        <w:ind w:left="5760" w:hanging="360"/>
      </w:pPr>
    </w:lvl>
    <w:lvl w:ilvl="8" w:tplc="B5446A1A">
      <w:start w:val="1"/>
      <w:numFmt w:val="lowerRoman"/>
      <w:lvlText w:val="%9."/>
      <w:lvlJc w:val="right"/>
      <w:pPr>
        <w:ind w:left="6480" w:hanging="180"/>
      </w:pPr>
    </w:lvl>
  </w:abstractNum>
  <w:abstractNum w:abstractNumId="1" w15:restartNumberingAfterBreak="0">
    <w:nsid w:val="798D5D13"/>
    <w:multiLevelType w:val="hybridMultilevel"/>
    <w:tmpl w:val="D18C6EFA"/>
    <w:lvl w:ilvl="0" w:tplc="F560FE96">
      <w:start w:val="1"/>
      <w:numFmt w:val="decimal"/>
      <w:lvlText w:val="%1."/>
      <w:lvlJc w:val="left"/>
      <w:pPr>
        <w:ind w:left="720" w:hanging="360"/>
      </w:pPr>
    </w:lvl>
    <w:lvl w:ilvl="1" w:tplc="65722C94">
      <w:start w:val="1"/>
      <w:numFmt w:val="lowerLetter"/>
      <w:lvlText w:val="%2."/>
      <w:lvlJc w:val="left"/>
      <w:pPr>
        <w:ind w:left="1440" w:hanging="360"/>
      </w:pPr>
    </w:lvl>
    <w:lvl w:ilvl="2" w:tplc="7D5A7234">
      <w:start w:val="1"/>
      <w:numFmt w:val="lowerRoman"/>
      <w:lvlText w:val="%3."/>
      <w:lvlJc w:val="right"/>
      <w:pPr>
        <w:ind w:left="2160" w:hanging="180"/>
      </w:pPr>
    </w:lvl>
    <w:lvl w:ilvl="3" w:tplc="AF18A0EC">
      <w:start w:val="1"/>
      <w:numFmt w:val="decimal"/>
      <w:lvlText w:val="%4."/>
      <w:lvlJc w:val="left"/>
      <w:pPr>
        <w:ind w:left="2880" w:hanging="360"/>
      </w:pPr>
    </w:lvl>
    <w:lvl w:ilvl="4" w:tplc="2C0E9B4C">
      <w:start w:val="1"/>
      <w:numFmt w:val="lowerLetter"/>
      <w:lvlText w:val="%5."/>
      <w:lvlJc w:val="left"/>
      <w:pPr>
        <w:ind w:left="3600" w:hanging="360"/>
      </w:pPr>
    </w:lvl>
    <w:lvl w:ilvl="5" w:tplc="279AA278">
      <w:start w:val="1"/>
      <w:numFmt w:val="lowerRoman"/>
      <w:lvlText w:val="%6."/>
      <w:lvlJc w:val="right"/>
      <w:pPr>
        <w:ind w:left="4320" w:hanging="180"/>
      </w:pPr>
    </w:lvl>
    <w:lvl w:ilvl="6" w:tplc="41AE3016">
      <w:start w:val="1"/>
      <w:numFmt w:val="decimal"/>
      <w:lvlText w:val="%7."/>
      <w:lvlJc w:val="left"/>
      <w:pPr>
        <w:ind w:left="5040" w:hanging="360"/>
      </w:pPr>
    </w:lvl>
    <w:lvl w:ilvl="7" w:tplc="14AA1B16">
      <w:start w:val="1"/>
      <w:numFmt w:val="lowerLetter"/>
      <w:lvlText w:val="%8."/>
      <w:lvlJc w:val="left"/>
      <w:pPr>
        <w:ind w:left="5760" w:hanging="360"/>
      </w:pPr>
    </w:lvl>
    <w:lvl w:ilvl="8" w:tplc="A3A4765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F8"/>
    <w:rsid w:val="000744F8"/>
    <w:rsid w:val="003E661C"/>
    <w:rsid w:val="006531B6"/>
    <w:rsid w:val="0065706D"/>
    <w:rsid w:val="007A3B62"/>
    <w:rsid w:val="00A350CE"/>
    <w:rsid w:val="00CB5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1E328-93DC-9D4C-AD02-F8EA4583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ru-RU" w:eastAsia="en-US" w:bidi="ar-SA"/>
        <w14:ligatures w14:val="standardContextual"/>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76" w:lineRule="auto"/>
    </w:pPr>
  </w:style>
  <w:style w:type="paragraph" w:styleId="1">
    <w:name w:val="heading 1"/>
    <w:basedOn w:val="a"/>
    <w:next w:val="a"/>
    <w:qFormat/>
    <w:pPr>
      <w:spacing w:beforeAutospacing="1" w:afterAutospacing="1"/>
      <w:outlineLvl w:val="0"/>
    </w:pPr>
    <w:rPr>
      <w:sz w:val="40"/>
    </w:rPr>
  </w:style>
  <w:style w:type="paragraph" w:styleId="2">
    <w:name w:val="heading 2"/>
    <w:basedOn w:val="a"/>
    <w:next w:val="a"/>
    <w:qFormat/>
    <w:pPr>
      <w:spacing w:beforeAutospacing="1" w:afterAutospacing="1"/>
      <w:outlineLvl w:val="1"/>
    </w:pPr>
    <w:rPr>
      <w:sz w:val="32"/>
    </w:rPr>
  </w:style>
  <w:style w:type="paragraph" w:styleId="3">
    <w:name w:val="heading 3"/>
    <w:basedOn w:val="a"/>
    <w:next w:val="a"/>
    <w:qFormat/>
    <w:pPr>
      <w:spacing w:beforeAutospacing="1" w:afterAutospacing="1"/>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qFormat/>
    <w:pPr>
      <w:spacing w:afterAutospacing="1"/>
    </w:pPr>
    <w:rPr>
      <w:color w:val="808080"/>
      <w:sz w:val="30"/>
    </w:rPr>
  </w:style>
  <w:style w:type="paragraph" w:styleId="a4">
    <w:name w:val="Title"/>
    <w:basedOn w:val="a"/>
    <w:next w:val="a"/>
    <w:qFormat/>
    <w:pPr>
      <w:spacing w:afterAutospacing="1"/>
    </w:pPr>
    <w:rPr>
      <w:sz w:val="52"/>
    </w:rPr>
  </w:style>
  <w:style w:type="character" w:styleId="a5">
    <w:name w:val="Hyperlink"/>
    <w:uiPriority w:val="99"/>
    <w:semiHidden/>
    <w:unhideWhenUsed/>
    <w:rPr>
      <w:color w:val="2F69C7"/>
      <w:u w:val="single"/>
    </w:rPr>
  </w:style>
  <w:style w:type="paragraph" w:styleId="a6">
    <w:name w:val="Balloon Text"/>
    <w:basedOn w:val="a"/>
    <w:link w:val="a7"/>
    <w:semiHidden/>
    <w:unhideWhenUsed/>
    <w:rsid w:val="0065706D"/>
    <w:pPr>
      <w:spacing w:line="240" w:lineRule="auto"/>
    </w:pPr>
    <w:rPr>
      <w:rFonts w:ascii="Segoe UI" w:hAnsi="Segoe UI" w:cs="Segoe UI"/>
      <w:sz w:val="18"/>
      <w:szCs w:val="18"/>
    </w:rPr>
  </w:style>
  <w:style w:type="character" w:customStyle="1" w:styleId="a7">
    <w:name w:val="Текст выноски Знак"/>
    <w:basedOn w:val="a0"/>
    <w:link w:val="a6"/>
    <w:semiHidden/>
    <w:rsid w:val="0065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ibliography:Sources xmlns:bibliography="http://schemas.openxmlformats.org/officeDocument/2006/bibliography" SelectedStyle="/APASixthEditionOfficeOnline.xsl" StyleName="APA" Version="6"/>
</file>

<file path=customXml/itemProps1.xml><?xml version="1.0" encoding="utf-8"?>
<ds:datastoreItem xmlns:ds="http://schemas.openxmlformats.org/officeDocument/2006/customXml" ds:itemID="{18948717-D4CB-489B-8870-66F97314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Енина Евгения Александровна</cp:lastModifiedBy>
  <cp:revision>2</cp:revision>
  <cp:lastPrinted>2025-06-20T13:50:00Z</cp:lastPrinted>
  <dcterms:created xsi:type="dcterms:W3CDTF">2024-11-06T21:43:00Z</dcterms:created>
  <dcterms:modified xsi:type="dcterms:W3CDTF">2025-06-20T13:51:00Z</dcterms:modified>
</cp:coreProperties>
</file>