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«Изменения в выплате пособий и использовании материнского капитала»</w:t>
      </w:r>
    </w:p>
    <w:p w:rsidR="006531B6" w:rsidRPr="007A3B62" w:rsidRDefault="006531B6" w:rsidP="00A350CE">
      <w:pPr>
        <w:spacing w:after="240"/>
        <w:jc w:val="center"/>
      </w:pPr>
      <w:r>
        <w:t xml:space="preserve">Разъяснение </w:t>
      </w:r>
      <w:r w:rsidR="00757FB7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757FB7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757FB7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 xml:space="preserve">. </w:t>
      </w:r>
    </w:p>
    <w:p w:rsidR="006531B6" w:rsidRPr="007A3B62" w:rsidRDefault="006531B6" w:rsidP="00A350CE">
      <w:pPr>
        <w:ind w:firstLine="566"/>
        <w:jc w:val="both"/>
      </w:pPr>
      <w:r>
        <w:t>В соответствии с Федеральным законом от 08.08.2024 № 313-ФЗ «О внесении изменений в отдельные законодательные акты Российской Федерации», в Федеральный закон от 29.12.2006 № 256-ФЗ «О дополнительных мерах государственной поддержки семей, имеющих детей» были внесены поправки. Они касаются порядка назначения и выплаты ежемесячного пособия при рождении ребёнка, а также получения остатка материнского капитала в денежной форме.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Теперь, если один из родителей (усыновителей и т. д.) уже получает пособие, то при рождении следующего ребёнка пособие будет назначено на тот же период и в том же размере, что и на предыдущего. Эти изменения вступят в силу с 1 января 2025 года.</w:t>
      </w:r>
    </w:p>
    <w:p w:rsidR="006531B6" w:rsidRPr="007A3B62" w:rsidRDefault="006531B6" w:rsidP="00A350CE">
      <w:pPr>
        <w:ind w:firstLine="566"/>
        <w:jc w:val="both"/>
      </w:pPr>
      <w:r>
        <w:t>Кроме того, были приняты новые правила, которые позволяют владельцам сертификата на материнский (семейный) капитал получить остаток средств, если он не превышает 10 000 рублей. В этом случае остаток может быть выдан в виде единовременной выплаты.</w:t>
      </w:r>
    </w:p>
    <w:p w:rsidR="006531B6" w:rsidRPr="007A3B62" w:rsidRDefault="006531B6" w:rsidP="00A350CE">
      <w:pPr>
        <w:jc w:val="both"/>
      </w:pP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57FB7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757F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57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856F9-9652-4EB4-9B26-5750C199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2025-06-20T13:48:00Z</cp:lastPrinted>
  <dcterms:created xsi:type="dcterms:W3CDTF">2024-11-06T21:43:00Z</dcterms:created>
  <dcterms:modified xsi:type="dcterms:W3CDTF">2025-06-20T13:48:00Z</dcterms:modified>
</cp:coreProperties>
</file>