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CB4634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CB4634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485DB6" w:rsidRDefault="007B1886" w:rsidP="00485D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CB4634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634">
        <w:rPr>
          <w:rFonts w:ascii="Times New Roman" w:hAnsi="Times New Roman"/>
          <w:sz w:val="28"/>
          <w:szCs w:val="28"/>
        </w:rPr>
        <w:t>от «</w:t>
      </w:r>
      <w:r w:rsidR="00B8505D">
        <w:rPr>
          <w:rFonts w:ascii="Times New Roman" w:hAnsi="Times New Roman"/>
          <w:sz w:val="28"/>
          <w:szCs w:val="28"/>
        </w:rPr>
        <w:t>30</w:t>
      </w:r>
      <w:r w:rsidRPr="00CB4634">
        <w:rPr>
          <w:rFonts w:ascii="Times New Roman" w:hAnsi="Times New Roman"/>
          <w:sz w:val="28"/>
          <w:szCs w:val="28"/>
        </w:rPr>
        <w:t xml:space="preserve">» </w:t>
      </w:r>
      <w:r w:rsidR="00B8505D">
        <w:rPr>
          <w:rFonts w:ascii="Times New Roman" w:hAnsi="Times New Roman"/>
          <w:sz w:val="28"/>
          <w:szCs w:val="28"/>
        </w:rPr>
        <w:t>мая</w:t>
      </w:r>
      <w:r w:rsidR="00CB4634" w:rsidRPr="00CB4634">
        <w:rPr>
          <w:rFonts w:ascii="Times New Roman" w:hAnsi="Times New Roman"/>
          <w:sz w:val="28"/>
          <w:szCs w:val="28"/>
        </w:rPr>
        <w:t xml:space="preserve"> 202</w:t>
      </w:r>
      <w:r w:rsidR="001A5C49">
        <w:rPr>
          <w:rFonts w:ascii="Times New Roman" w:hAnsi="Times New Roman"/>
          <w:sz w:val="28"/>
          <w:szCs w:val="28"/>
        </w:rPr>
        <w:t>5</w:t>
      </w:r>
      <w:r w:rsidRPr="00CB4634">
        <w:rPr>
          <w:rFonts w:ascii="Times New Roman" w:hAnsi="Times New Roman"/>
          <w:sz w:val="28"/>
          <w:szCs w:val="28"/>
        </w:rPr>
        <w:t xml:space="preserve"> г. № </w:t>
      </w:r>
      <w:r w:rsidR="00B8505D">
        <w:rPr>
          <w:rFonts w:ascii="Times New Roman" w:hAnsi="Times New Roman"/>
          <w:sz w:val="28"/>
          <w:szCs w:val="28"/>
        </w:rPr>
        <w:t>189</w:t>
      </w:r>
    </w:p>
    <w:p w:rsidR="009606A6" w:rsidRPr="00485DB6" w:rsidRDefault="009606A6" w:rsidP="00CB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4634" w:rsidRPr="00CB4634" w:rsidRDefault="00CB4634" w:rsidP="00CB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6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отчете Главы Кировского </w:t>
      </w:r>
      <w:proofErr w:type="gramStart"/>
      <w:r w:rsidRPr="00CB4634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CB46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CB4634" w:rsidRPr="00CB4634" w:rsidRDefault="00CB4634" w:rsidP="00CB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634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Самара перед Советом депутатов</w:t>
      </w:r>
    </w:p>
    <w:p w:rsidR="00CB4634" w:rsidRPr="00CB4634" w:rsidRDefault="00CB4634" w:rsidP="00CB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634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Кировского внутригородского района городского округа Самара</w:t>
      </w:r>
    </w:p>
    <w:p w:rsidR="00CB4634" w:rsidRDefault="00CB4634" w:rsidP="00CB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634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1A5C4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B46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9606A6" w:rsidRPr="00485DB6" w:rsidRDefault="009606A6" w:rsidP="00CB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06A6" w:rsidRPr="00CB4634" w:rsidRDefault="00CB4634" w:rsidP="00485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вопрос </w:t>
      </w:r>
      <w:r w:rsidR="004E4C1B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>б отчете Главы Кировского внутригородского района городского округа Самара перед Советом депутатов Кировского внутригородского района городского окру</w:t>
      </w:r>
      <w:bookmarkStart w:id="0" w:name="_GoBack"/>
      <w:bookmarkEnd w:id="0"/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>га Самара за 202</w:t>
      </w:r>
      <w:r w:rsidR="001A5C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E4C1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5C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6.1 статьи 37 Федерального закона</w:t>
      </w:r>
      <w:r w:rsidR="001A5C4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="004E4C1B">
        <w:rPr>
          <w:rFonts w:ascii="Times New Roman" w:eastAsia="Times New Roman" w:hAnsi="Times New Roman"/>
          <w:sz w:val="28"/>
          <w:szCs w:val="28"/>
          <w:lang w:eastAsia="ru-RU"/>
        </w:rPr>
        <w:t xml:space="preserve">от 06 октября </w:t>
      </w: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 Законом Самарской области от 06 июля 2015 года № 74-ГД «О разграничении полномочий между органами местного самоуправления городского округа Самара</w:t>
      </w:r>
      <w:r w:rsidR="001A5C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>и внутригородских районов городского округа Самара по решению вопросов местного значения внутригородских районов», статьей 23 Устава Кировского внутригородского района городского округа Самара Самарской области Совет депутатов</w:t>
      </w:r>
      <w:proofErr w:type="gramEnd"/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Кировского внутригородского района городского округа Самара</w:t>
      </w:r>
    </w:p>
    <w:p w:rsidR="00CB4634" w:rsidRDefault="00CB4634" w:rsidP="00CB4634">
      <w:pPr>
        <w:tabs>
          <w:tab w:val="left" w:pos="13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634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606A6" w:rsidRPr="00485DB6" w:rsidRDefault="009606A6" w:rsidP="00CB4634">
      <w:pPr>
        <w:tabs>
          <w:tab w:val="left" w:pos="13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06A6" w:rsidRDefault="00CB4634" w:rsidP="00485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>1. Отчет Главы Кировского внутригородского района городского округа Самара перед Советом депутатов Кировского внутригородского района городского округа Самара за 202</w:t>
      </w:r>
      <w:r w:rsidR="001A5C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принять к сведению (прилагается).</w:t>
      </w:r>
    </w:p>
    <w:p w:rsidR="00CB4634" w:rsidRPr="00CB4634" w:rsidRDefault="00CB4634" w:rsidP="00CB4634">
      <w:pPr>
        <w:spacing w:before="36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>2. Официально опубликовать настоящее Решение.</w:t>
      </w:r>
    </w:p>
    <w:p w:rsidR="009606A6" w:rsidRPr="00CB4634" w:rsidRDefault="00CB4634" w:rsidP="00485DB6">
      <w:pPr>
        <w:spacing w:before="36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CB4634" w:rsidRDefault="00CB4634" w:rsidP="00CB4634">
      <w:pPr>
        <w:spacing w:before="36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</w:t>
      </w:r>
      <w:r w:rsidR="001A5C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4634">
        <w:rPr>
          <w:rFonts w:ascii="Times New Roman" w:eastAsia="Times New Roman" w:hAnsi="Times New Roman"/>
          <w:sz w:val="28"/>
          <w:szCs w:val="28"/>
          <w:lang w:eastAsia="ru-RU"/>
        </w:rPr>
        <w:t>на комитет по местному самоуправлению</w:t>
      </w:r>
      <w:r w:rsidR="009606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06A6" w:rsidRPr="00CB4634" w:rsidRDefault="009606A6" w:rsidP="00485DB6">
      <w:pPr>
        <w:spacing w:before="360"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634" w:rsidRPr="008E07AC" w:rsidRDefault="008E07AC" w:rsidP="00CB4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07A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B4634" w:rsidRPr="008E07AC">
        <w:rPr>
          <w:rFonts w:ascii="Times New Roman" w:eastAsia="Times New Roman" w:hAnsi="Times New Roman"/>
          <w:b/>
          <w:sz w:val="28"/>
          <w:szCs w:val="28"/>
          <w:lang w:eastAsia="ru-RU"/>
        </w:rPr>
        <w:t>редседател</w:t>
      </w:r>
      <w:r w:rsidRPr="008E07AC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</w:p>
    <w:p w:rsidR="00F93BFA" w:rsidRPr="00CB4634" w:rsidRDefault="00CB4634" w:rsidP="00CB4634">
      <w:pPr>
        <w:spacing w:after="0"/>
        <w:rPr>
          <w:sz w:val="28"/>
          <w:szCs w:val="28"/>
        </w:rPr>
      </w:pPr>
      <w:r w:rsidRPr="008E07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                                                                 </w:t>
      </w:r>
      <w:r w:rsidR="001A5C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E07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8E07AC" w:rsidRPr="008E07AC">
        <w:rPr>
          <w:rFonts w:ascii="Times New Roman" w:eastAsia="Times New Roman" w:hAnsi="Times New Roman"/>
          <w:b/>
          <w:sz w:val="28"/>
          <w:szCs w:val="28"/>
          <w:lang w:eastAsia="ru-RU"/>
        </w:rPr>
        <w:t>С.Ю. Пушкин</w:t>
      </w:r>
    </w:p>
    <w:sectPr w:rsidR="00F93BFA" w:rsidRPr="00CB4634" w:rsidSect="00485D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89" w:rsidRDefault="00423A89" w:rsidP="00423A89">
      <w:pPr>
        <w:spacing w:after="0" w:line="240" w:lineRule="auto"/>
      </w:pPr>
      <w:r>
        <w:separator/>
      </w:r>
    </w:p>
  </w:endnote>
  <w:endnote w:type="continuationSeparator" w:id="0">
    <w:p w:rsidR="00423A89" w:rsidRDefault="00423A89" w:rsidP="0042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89" w:rsidRDefault="00423A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89" w:rsidRDefault="00423A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89" w:rsidRDefault="00423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89" w:rsidRDefault="00423A89" w:rsidP="00423A89">
      <w:pPr>
        <w:spacing w:after="0" w:line="240" w:lineRule="auto"/>
      </w:pPr>
      <w:r>
        <w:separator/>
      </w:r>
    </w:p>
  </w:footnote>
  <w:footnote w:type="continuationSeparator" w:id="0">
    <w:p w:rsidR="00423A89" w:rsidRDefault="00423A89" w:rsidP="0042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89" w:rsidRDefault="00423A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89" w:rsidRDefault="00423A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89" w:rsidRDefault="00423A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1A5C49"/>
    <w:rsid w:val="002A22F6"/>
    <w:rsid w:val="00411DD2"/>
    <w:rsid w:val="00423A89"/>
    <w:rsid w:val="00485DB6"/>
    <w:rsid w:val="004E4C1B"/>
    <w:rsid w:val="004F537C"/>
    <w:rsid w:val="005A2056"/>
    <w:rsid w:val="00715062"/>
    <w:rsid w:val="00721967"/>
    <w:rsid w:val="00747531"/>
    <w:rsid w:val="007B1886"/>
    <w:rsid w:val="008147DA"/>
    <w:rsid w:val="008E07AC"/>
    <w:rsid w:val="009606A6"/>
    <w:rsid w:val="00A12F68"/>
    <w:rsid w:val="00AC77F9"/>
    <w:rsid w:val="00AD206D"/>
    <w:rsid w:val="00B03D81"/>
    <w:rsid w:val="00B2522F"/>
    <w:rsid w:val="00B8505D"/>
    <w:rsid w:val="00BA238C"/>
    <w:rsid w:val="00C95B16"/>
    <w:rsid w:val="00CB4634"/>
    <w:rsid w:val="00D17503"/>
    <w:rsid w:val="00D945F4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15E6-FDF6-454F-8D0E-74F271B0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9</cp:revision>
  <cp:lastPrinted>2024-05-22T11:12:00Z</cp:lastPrinted>
  <dcterms:created xsi:type="dcterms:W3CDTF">2022-05-26T06:28:00Z</dcterms:created>
  <dcterms:modified xsi:type="dcterms:W3CDTF">2025-05-30T10:04:00Z</dcterms:modified>
</cp:coreProperties>
</file>