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D" w:rsidRPr="0068666D" w:rsidRDefault="0068666D" w:rsidP="00686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6D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«Какая может наступить ответственность за самовольную рубку деревьев хвойных пород»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За самовольную рубку деревьев хвойных пород могут привлечь к уголовной и административной ответственности.</w:t>
      </w:r>
      <w:bookmarkStart w:id="0" w:name="_GoBack"/>
      <w:bookmarkEnd w:id="0"/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Административная ответственность за незаконную рубку лесных насаждений предусмотрена статьей 8.28 КоАП РФ. Физическое лицо могут оштрафовать на сумму от трех до четырех тысяч рублей.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66D">
        <w:rPr>
          <w:sz w:val="28"/>
          <w:szCs w:val="28"/>
        </w:rPr>
        <w:t>Если вышеуказанные действия совершены с применением механизмов, автомототранспортных средств, самоходных машин и других видов техники, то в соответствии с ч.2 ст. 8.28 КоАП РФ на виновное лицо может быть наложен административный штраф в размере от четырех до пяти тысяч рублей, кроме того, у виновного конфискуется продукция незаконного природопользования, а также орудия совершения административного правонарушения.</w:t>
      </w:r>
      <w:proofErr w:type="gramEnd"/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Кроме того, ч. 3 ст. 8.28 КоАП РФ предусмотрена ответственность за приобретение, хранение, перевозку или сбыт заведомо незаконно заготовленной древесины в виде административного штрафа в размере пяти тысяч рублей.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При ущербе, нанесенном лесам незаконной рубкой ели на сумму более 5 тысяч рублей, грозит уголовная ответственность.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666D">
        <w:rPr>
          <w:sz w:val="28"/>
          <w:szCs w:val="28"/>
        </w:rPr>
        <w:t>Санкция части 1 статьи 260 УК РФ предусматривает наказание в виде штрафа в размере от пятисот тысяч до одного миллиона пятисот тысяч рублей, либо лишением свободы на срок до четырех лет со штрафом в размере от ста пятидесяти тысяч до трехсот тысяч рублей или без такового и с лишением права занимать определенные должности или заниматься определенной деятельностью на срок до</w:t>
      </w:r>
      <w:proofErr w:type="gramEnd"/>
      <w:r w:rsidRPr="0068666D">
        <w:rPr>
          <w:sz w:val="28"/>
          <w:szCs w:val="28"/>
        </w:rPr>
        <w:t xml:space="preserve"> трех лет или без такового.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Частями 2 и 3 той же статьи предусмотрена ответственность за совершение незаконной рубки, совершенной в крупном и особо крупном размере, лицом с использованием своего служебного положения, а также группой лиц, группой лиц по предварительному сговору и организованной группой.</w:t>
      </w:r>
    </w:p>
    <w:p w:rsidR="0068666D" w:rsidRPr="0068666D" w:rsidRDefault="0068666D" w:rsidP="00686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66D">
        <w:rPr>
          <w:sz w:val="28"/>
          <w:szCs w:val="28"/>
        </w:rPr>
        <w:t>Кроме этого, с виновного лица взыскивается причиненный ущерб.</w:t>
      </w:r>
    </w:p>
    <w:p w:rsidR="0068666D" w:rsidRPr="0068666D" w:rsidRDefault="0068666D" w:rsidP="00686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666D" w:rsidRPr="0068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2023-12-19T12:36:00Z</dcterms:created>
  <dcterms:modified xsi:type="dcterms:W3CDTF">2023-12-19T12:41:00Z</dcterms:modified>
</cp:coreProperties>
</file>