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E1" w:rsidRPr="00EB1034" w:rsidRDefault="005949E1" w:rsidP="00EB1034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13141A"/>
          <w:sz w:val="28"/>
          <w:szCs w:val="28"/>
        </w:rPr>
      </w:pPr>
      <w:r w:rsidRPr="00EB1034">
        <w:rPr>
          <w:b/>
          <w:bCs/>
          <w:sz w:val="28"/>
          <w:szCs w:val="28"/>
        </w:rPr>
        <w:t>Руков</w:t>
      </w:r>
      <w:r w:rsidRPr="00EB1034">
        <w:rPr>
          <w:rStyle w:val="a4"/>
          <w:color w:val="13141A"/>
          <w:sz w:val="28"/>
          <w:szCs w:val="28"/>
        </w:rPr>
        <w:t>одство по соблюдению обязательных требований, предъявляемых при осуществлении мероприятий по муниципальному земельному контролю.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13141A"/>
          <w:sz w:val="28"/>
          <w:szCs w:val="28"/>
        </w:rPr>
      </w:pP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Обязанности правообладателей земельных участков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 xml:space="preserve">Согласно статье 42 Земельного кодекса Российской Федерации собственники </w:t>
      </w:r>
      <w:r w:rsidR="0090703E" w:rsidRPr="00EB1034">
        <w:rPr>
          <w:color w:val="13141A"/>
          <w:sz w:val="28"/>
          <w:szCs w:val="28"/>
        </w:rPr>
        <w:t>тво</w:t>
      </w:r>
      <w:r w:rsidRPr="00EB1034">
        <w:rPr>
          <w:color w:val="13141A"/>
          <w:sz w:val="28"/>
          <w:szCs w:val="28"/>
        </w:rPr>
        <w:t>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Возникновение прав на земельный участок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Документы о правах на земельные участки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 xml:space="preserve">В соответствии со статьей 26 Земельного кодекса Российской Федерации права на земельные участки удостоверяются документами в порядке, установленном Федеральным законом </w:t>
      </w:r>
      <w:r w:rsidR="00EB1034" w:rsidRPr="00EB1034">
        <w:rPr>
          <w:sz w:val="28"/>
          <w:szCs w:val="28"/>
        </w:rPr>
        <w:t>от</w:t>
      </w:r>
      <w:r w:rsidR="00EB1034">
        <w:rPr>
          <w:sz w:val="28"/>
          <w:szCs w:val="28"/>
        </w:rPr>
        <w:t xml:space="preserve"> </w:t>
      </w:r>
      <w:r w:rsidR="00EB1034" w:rsidRPr="00EB1034">
        <w:rPr>
          <w:sz w:val="28"/>
          <w:szCs w:val="28"/>
        </w:rPr>
        <w:t xml:space="preserve">13.07.2015 </w:t>
      </w:r>
      <w:r w:rsidR="00EB1034">
        <w:rPr>
          <w:sz w:val="28"/>
          <w:szCs w:val="28"/>
        </w:rPr>
        <w:t>№</w:t>
      </w:r>
      <w:r w:rsidR="00EB1034" w:rsidRPr="00EB1034">
        <w:rPr>
          <w:sz w:val="28"/>
          <w:szCs w:val="28"/>
        </w:rPr>
        <w:t xml:space="preserve"> 218-ФЗ</w:t>
      </w:r>
      <w:r w:rsidR="00EB1034">
        <w:rPr>
          <w:sz w:val="28"/>
          <w:szCs w:val="28"/>
        </w:rPr>
        <w:t xml:space="preserve"> </w:t>
      </w:r>
      <w:r w:rsidR="00EB1034">
        <w:rPr>
          <w:sz w:val="28"/>
          <w:szCs w:val="28"/>
        </w:rPr>
        <w:t xml:space="preserve">               </w:t>
      </w:r>
      <w:proofErr w:type="gramStart"/>
      <w:r w:rsidR="00EB1034">
        <w:rPr>
          <w:sz w:val="28"/>
          <w:szCs w:val="28"/>
        </w:rPr>
        <w:t xml:space="preserve">   </w:t>
      </w:r>
      <w:r w:rsidR="00EB1034">
        <w:rPr>
          <w:sz w:val="28"/>
          <w:szCs w:val="28"/>
        </w:rPr>
        <w:t>«</w:t>
      </w:r>
      <w:proofErr w:type="gramEnd"/>
      <w:r w:rsidR="00EB1034" w:rsidRPr="00EB1034">
        <w:rPr>
          <w:sz w:val="28"/>
          <w:szCs w:val="28"/>
        </w:rPr>
        <w:t>О государственной регистрации недвижимости</w:t>
      </w:r>
      <w:r w:rsidR="00EB1034">
        <w:rPr>
          <w:sz w:val="28"/>
          <w:szCs w:val="28"/>
        </w:rPr>
        <w:t>»</w:t>
      </w:r>
      <w:r w:rsidR="00EB1034" w:rsidRPr="00EB1034">
        <w:rPr>
          <w:color w:val="13141A"/>
          <w:sz w:val="28"/>
          <w:szCs w:val="28"/>
        </w:rPr>
        <w:t>.</w:t>
      </w:r>
      <w:r w:rsidRPr="00EB1034">
        <w:rPr>
          <w:color w:val="13141A"/>
          <w:sz w:val="28"/>
          <w:szCs w:val="28"/>
        </w:rPr>
        <w:t>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lastRenderedPageBreak/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Оформление прав на земельный участок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Оформление права на земельный участок включает в себя: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праве;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5949E1" w:rsidRPr="00EB1034" w:rsidRDefault="005949E1" w:rsidP="00EB1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A"/>
          <w:sz w:val="28"/>
          <w:szCs w:val="28"/>
        </w:rPr>
      </w:pPr>
      <w:r w:rsidRPr="00EB1034">
        <w:rPr>
          <w:rFonts w:ascii="Times New Roman" w:hAnsi="Times New Roman" w:cs="Times New Roman"/>
          <w:color w:val="13141A"/>
          <w:sz w:val="28"/>
          <w:szCs w:val="28"/>
        </w:rPr>
        <w:t>- государственную регистрацию права в соответствии с Федеральным законом </w:t>
      </w:r>
      <w:r w:rsidR="00EB1034" w:rsidRPr="00EB1034">
        <w:rPr>
          <w:rFonts w:ascii="Times New Roman" w:hAnsi="Times New Roman" w:cs="Times New Roman"/>
          <w:sz w:val="28"/>
          <w:szCs w:val="28"/>
        </w:rPr>
        <w:t>от</w:t>
      </w:r>
      <w:r w:rsidR="00EB1034" w:rsidRPr="00EB1034">
        <w:rPr>
          <w:rFonts w:ascii="Times New Roman" w:hAnsi="Times New Roman" w:cs="Times New Roman"/>
          <w:sz w:val="28"/>
          <w:szCs w:val="28"/>
        </w:rPr>
        <w:t xml:space="preserve"> </w:t>
      </w:r>
      <w:r w:rsidR="00EB1034" w:rsidRPr="00EB1034">
        <w:rPr>
          <w:rFonts w:ascii="Times New Roman" w:hAnsi="Times New Roman" w:cs="Times New Roman"/>
          <w:sz w:val="28"/>
          <w:szCs w:val="28"/>
        </w:rPr>
        <w:t xml:space="preserve">13.07.2015 </w:t>
      </w:r>
      <w:r w:rsidR="00EB1034" w:rsidRPr="00EB1034">
        <w:rPr>
          <w:rFonts w:ascii="Times New Roman" w:hAnsi="Times New Roman" w:cs="Times New Roman"/>
          <w:sz w:val="28"/>
          <w:szCs w:val="28"/>
        </w:rPr>
        <w:t>№</w:t>
      </w:r>
      <w:r w:rsidR="00EB1034" w:rsidRPr="00EB1034">
        <w:rPr>
          <w:rFonts w:ascii="Times New Roman" w:hAnsi="Times New Roman" w:cs="Times New Roman"/>
          <w:sz w:val="28"/>
          <w:szCs w:val="28"/>
        </w:rPr>
        <w:t xml:space="preserve"> 218-ФЗ</w:t>
      </w:r>
      <w:r w:rsidR="00EB1034" w:rsidRPr="00EB1034">
        <w:rPr>
          <w:rFonts w:ascii="Times New Roman" w:hAnsi="Times New Roman" w:cs="Times New Roman"/>
          <w:sz w:val="28"/>
          <w:szCs w:val="28"/>
        </w:rPr>
        <w:t xml:space="preserve"> «</w:t>
      </w:r>
      <w:r w:rsidR="00EB1034" w:rsidRPr="00EB10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EB1034" w:rsidRPr="00EB1034">
        <w:rPr>
          <w:rFonts w:ascii="Times New Roman" w:hAnsi="Times New Roman" w:cs="Times New Roman"/>
          <w:sz w:val="28"/>
          <w:szCs w:val="28"/>
        </w:rPr>
        <w:t>»</w:t>
      </w:r>
      <w:r w:rsidRPr="00EB1034">
        <w:rPr>
          <w:rFonts w:ascii="Times New Roman" w:hAnsi="Times New Roman" w:cs="Times New Roman"/>
          <w:color w:val="13141A"/>
          <w:sz w:val="28"/>
          <w:szCs w:val="28"/>
        </w:rPr>
        <w:t>.</w:t>
      </w:r>
    </w:p>
    <w:p w:rsidR="005949E1" w:rsidRPr="00EB1034" w:rsidRDefault="005949E1" w:rsidP="00EB10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В соответствии с Постановлением Администрации городского округа Самара от 11.01.2017 № 1 «О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разграничена, в городском округе Самара» полномочиями по распоряжению земельными участками, государственная собственность на которые не разграничена в городском округе Самара</w:t>
      </w:r>
      <w:r w:rsidR="00E05EE8" w:rsidRPr="00EB1034">
        <w:rPr>
          <w:color w:val="13141A"/>
          <w:sz w:val="28"/>
          <w:szCs w:val="28"/>
        </w:rPr>
        <w:t>,</w:t>
      </w:r>
      <w:r w:rsidRPr="00EB1034">
        <w:rPr>
          <w:color w:val="13141A"/>
          <w:sz w:val="28"/>
          <w:szCs w:val="28"/>
        </w:rPr>
        <w:t xml:space="preserve"> наделены руководители Департамента градостроительства городского округа Самара</w:t>
      </w:r>
      <w:r w:rsidR="00EB1034" w:rsidRPr="00EB1034">
        <w:rPr>
          <w:color w:val="13141A"/>
          <w:sz w:val="28"/>
          <w:szCs w:val="28"/>
        </w:rPr>
        <w:t xml:space="preserve"> (443100, г. Самара, ул. </w:t>
      </w:r>
      <w:proofErr w:type="spellStart"/>
      <w:r w:rsidR="00EB1034" w:rsidRPr="00EB1034">
        <w:rPr>
          <w:color w:val="13141A"/>
          <w:sz w:val="28"/>
          <w:szCs w:val="28"/>
        </w:rPr>
        <w:t>Галактионовская</w:t>
      </w:r>
      <w:proofErr w:type="spellEnd"/>
      <w:r w:rsidR="00EB1034" w:rsidRPr="00EB1034">
        <w:rPr>
          <w:color w:val="13141A"/>
          <w:sz w:val="28"/>
          <w:szCs w:val="28"/>
        </w:rPr>
        <w:t>, д. 132)</w:t>
      </w:r>
      <w:r w:rsidRPr="00EB1034">
        <w:rPr>
          <w:color w:val="13141A"/>
          <w:sz w:val="28"/>
          <w:szCs w:val="28"/>
        </w:rPr>
        <w:t xml:space="preserve"> и Департамента управления имуществом городского округа Самара</w:t>
      </w:r>
      <w:r w:rsidR="00EB1034" w:rsidRPr="00EB1034">
        <w:rPr>
          <w:color w:val="13141A"/>
          <w:sz w:val="28"/>
          <w:szCs w:val="28"/>
        </w:rPr>
        <w:t xml:space="preserve"> (443010, г. Самара, ул. Льва Толстого, д. 20)</w:t>
      </w:r>
      <w:r w:rsidRPr="00EB1034">
        <w:rPr>
          <w:color w:val="13141A"/>
          <w:sz w:val="28"/>
          <w:szCs w:val="28"/>
        </w:rPr>
        <w:t>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Платность использования земли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  <w:bookmarkStart w:id="0" w:name="_GoBack"/>
      <w:bookmarkEnd w:id="0"/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Изменение видов разрешенного использования земельных участков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lastRenderedPageBreak/>
        <w:t>Разрешенное использование земельных участков и объектов капитального строительства может быть следующих видов: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1) основные виды разрешенного использования;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2) условно разрешенные виды использования;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475F4F" w:rsidRPr="00EB1034">
        <w:rPr>
          <w:color w:val="13141A"/>
          <w:sz w:val="28"/>
          <w:szCs w:val="28"/>
        </w:rPr>
        <w:t>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орган регистрации прав.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использования, направляет в </w:t>
      </w:r>
      <w:r w:rsidR="00B764EA" w:rsidRPr="00422866">
        <w:rPr>
          <w:sz w:val="28"/>
          <w:szCs w:val="28"/>
        </w:rPr>
        <w:t>Комисси</w:t>
      </w:r>
      <w:r w:rsidR="00B764EA">
        <w:rPr>
          <w:sz w:val="28"/>
          <w:szCs w:val="28"/>
        </w:rPr>
        <w:t>ю</w:t>
      </w:r>
      <w:r w:rsidR="00B764EA" w:rsidRPr="00422866">
        <w:rPr>
          <w:sz w:val="28"/>
          <w:szCs w:val="28"/>
        </w:rPr>
        <w:t xml:space="preserve"> по застройке и </w:t>
      </w:r>
      <w:r w:rsidR="00B764EA" w:rsidRPr="0093460F">
        <w:rPr>
          <w:sz w:val="28"/>
          <w:szCs w:val="28"/>
        </w:rPr>
        <w:t>землепользованию при Главе городского округа Самара</w:t>
      </w:r>
      <w:r w:rsidRPr="00EB1034">
        <w:rPr>
          <w:color w:val="13141A"/>
          <w:sz w:val="28"/>
          <w:szCs w:val="28"/>
        </w:rPr>
        <w:t xml:space="preserve"> заявление о предоставлении разрешения на условно разрешенный вид использования.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949E1" w:rsidRPr="00EB1034" w:rsidRDefault="005949E1" w:rsidP="00767F0B">
      <w:pPr>
        <w:pStyle w:val="a3"/>
        <w:shd w:val="clear" w:color="auto" w:fill="FFFFFF"/>
        <w:spacing w:before="150" w:beforeAutospacing="0" w:after="150" w:afterAutospacing="0" w:line="360" w:lineRule="auto"/>
        <w:jc w:val="center"/>
        <w:rPr>
          <w:color w:val="13141A"/>
          <w:sz w:val="28"/>
          <w:szCs w:val="28"/>
        </w:rPr>
      </w:pPr>
      <w:r w:rsidRPr="00EB1034">
        <w:rPr>
          <w:rStyle w:val="a4"/>
          <w:color w:val="13141A"/>
          <w:sz w:val="28"/>
          <w:szCs w:val="28"/>
        </w:rPr>
        <w:t>Ответственность за нарушение земельного законодательства</w:t>
      </w:r>
    </w:p>
    <w:p w:rsidR="005949E1" w:rsidRPr="00EB1034" w:rsidRDefault="005949E1" w:rsidP="005949E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B1034">
        <w:rPr>
          <w:color w:val="13141A"/>
          <w:sz w:val="28"/>
          <w:szCs w:val="28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C271BD" w:rsidRPr="00EB1034" w:rsidRDefault="005949E1" w:rsidP="00767F0B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EB1034">
        <w:rPr>
          <w:color w:val="13141A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Администрации </w:t>
      </w:r>
      <w:r w:rsidR="00767F0B">
        <w:rPr>
          <w:color w:val="13141A"/>
          <w:sz w:val="28"/>
          <w:szCs w:val="28"/>
        </w:rPr>
        <w:t>Кировского</w:t>
      </w:r>
      <w:r w:rsidR="00E05EE8" w:rsidRPr="00EB1034">
        <w:rPr>
          <w:color w:val="13141A"/>
          <w:sz w:val="28"/>
          <w:szCs w:val="28"/>
        </w:rPr>
        <w:t xml:space="preserve"> </w:t>
      </w:r>
      <w:r w:rsidRPr="00EB1034">
        <w:rPr>
          <w:color w:val="13141A"/>
          <w:sz w:val="28"/>
          <w:szCs w:val="28"/>
        </w:rPr>
        <w:t>внутригородского района городского округа Самара.</w:t>
      </w:r>
    </w:p>
    <w:sectPr w:rsidR="00C271BD" w:rsidRPr="00EB1034" w:rsidSect="00767F0B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1"/>
    <w:rsid w:val="00475F4F"/>
    <w:rsid w:val="00491C40"/>
    <w:rsid w:val="005949E1"/>
    <w:rsid w:val="00767F0B"/>
    <w:rsid w:val="0090703E"/>
    <w:rsid w:val="00B764EA"/>
    <w:rsid w:val="00C271BD"/>
    <w:rsid w:val="00C81C4A"/>
    <w:rsid w:val="00E05EE8"/>
    <w:rsid w:val="00E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99BF-60DB-407C-A9B4-4EAE715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Норейко Ольга Владимировна</cp:lastModifiedBy>
  <cp:revision>2</cp:revision>
  <dcterms:created xsi:type="dcterms:W3CDTF">2022-07-13T11:25:00Z</dcterms:created>
  <dcterms:modified xsi:type="dcterms:W3CDTF">2022-07-13T11:25:00Z</dcterms:modified>
</cp:coreProperties>
</file>