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AF9" w:rsidRDefault="004E4AF9" w:rsidP="004E4A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D694F">
        <w:rPr>
          <w:rFonts w:ascii="Times New Roman" w:eastAsia="Times New Roman" w:hAnsi="Times New Roman" w:cs="Times New Roman"/>
          <w:color w:val="FFFFFF"/>
          <w:sz w:val="28"/>
          <w:szCs w:val="28"/>
        </w:rPr>
        <w:t>ел</w:t>
      </w:r>
      <w:r w:rsidRPr="008E702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Прокуратура Кировского района г. Самары разъясняет:</w:t>
      </w:r>
    </w:p>
    <w:p w:rsidR="004E4AF9" w:rsidRPr="008E7029" w:rsidRDefault="004E4AF9" w:rsidP="004E4A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E4AF9" w:rsidRDefault="004E4AF9" w:rsidP="004E4A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FE21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 требованиях к содержанию домашних животных</w:t>
      </w:r>
    </w:p>
    <w:p w:rsidR="004E4AF9" w:rsidRPr="00FE2146" w:rsidRDefault="004E4AF9" w:rsidP="004E4A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4E4AF9" w:rsidRDefault="004E4AF9" w:rsidP="004E4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D694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D694F">
        <w:rPr>
          <w:rFonts w:ascii="Times New Roman" w:eastAsia="Times New Roman" w:hAnsi="Times New Roman" w:cs="Times New Roman"/>
          <w:color w:val="FFFFFF"/>
          <w:sz w:val="28"/>
          <w:szCs w:val="28"/>
        </w:rPr>
        <w:t>Текст</w:t>
      </w:r>
      <w:r>
        <w:rPr>
          <w:rFonts w:ascii="Times New Roman" w:eastAsia="Times New Roman" w:hAnsi="Times New Roman" w:cs="Times New Roman"/>
          <w:sz w:val="28"/>
          <w:szCs w:val="28"/>
        </w:rPr>
        <w:t>На вопрос отвечает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</w:t>
      </w:r>
      <w:r w:rsidRPr="008E702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старший помощник прокурора района </w:t>
      </w:r>
      <w:r w:rsidRPr="008E70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Анастасия Староверова</w:t>
      </w:r>
      <w:r w:rsidRPr="008E702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</w:p>
    <w:p w:rsidR="004E4AF9" w:rsidRPr="008E7029" w:rsidRDefault="004E4AF9" w:rsidP="004E4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4AF9" w:rsidRPr="008E7029" w:rsidRDefault="004E4AF9" w:rsidP="004E4A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14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Согласно законодательству Российской Федерации домашние животные признаются собственностью их владельцев, которые должны их содержать, осуществлять за ними надзор, обеспечивать надлежащий уход, при владении ими не нарушать права и интересы других граждан.</w:t>
      </w:r>
    </w:p>
    <w:p w:rsidR="004E4AF9" w:rsidRPr="00FE2146" w:rsidRDefault="004E4AF9" w:rsidP="004E4A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14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 соответствии со статьей 9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 к общим требованиям к содержанию животных их владельцами относится обеспечение надлежащего ухода за животными;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мероприятий; принятие мер по предотвращению появления нежелательного потомства у животных;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проверок; осуществление обращения с биологическими отходами в соответствии с законодательством Российской Федерации.</w:t>
      </w:r>
    </w:p>
    <w:p w:rsidR="004E4AF9" w:rsidRPr="00FE2146" w:rsidRDefault="004E4AF9" w:rsidP="004E4A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14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 силу статьи 13 названного Закона при выгуле домашнего животного необходимо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 обеспечивать уборку продуктов жизнедеятельности животного в местах и на территориях общего пользования; не допускать выгул животного вне мест, разрешенных решением органа местного самоуправления для выгула животных.</w:t>
      </w:r>
    </w:p>
    <w:p w:rsidR="004E4AF9" w:rsidRPr="00FE2146" w:rsidRDefault="004E4AF9" w:rsidP="004E4A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14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Выгул потенциально опасной собаки допускается только в наморднике и на поводке независимо от места выгула. Исключением является случай, когда такая собака находится на огороженной территории, принадлежащей ее владельцу. При этом о наличии такой собаки должна быть сделана предупреждающая надпись при входе на данную территорию.</w:t>
      </w:r>
    </w:p>
    <w:p w:rsidR="004E4AF9" w:rsidRPr="00FE2146" w:rsidRDefault="004E4AF9" w:rsidP="004E4A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14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Согласно перечню, утвержденному постановлением Правительства Российской Федерации от 29.07.2019 № 974, к потенциально опасным собакам относятся 12 пород собак: акбаш, американский бандог, амбульдог, бразильский бульдог, Булли Кутта, бульдог алапахский чистокровный (отто), бэндог, волко-собачьи гибриды, волкособ, гуль дог, питмульмастиф, северокавказская собака, а также метисы этих пород.</w:t>
      </w:r>
    </w:p>
    <w:p w:rsidR="004E4AF9" w:rsidRPr="00FE2146" w:rsidRDefault="004E4AF9" w:rsidP="004E4A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14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За нарушение правил содержания животных и обращения с ними предусмотрена ответственность.</w:t>
      </w:r>
    </w:p>
    <w:p w:rsidR="004E4AF9" w:rsidRPr="00FE2146" w:rsidRDefault="004E4AF9" w:rsidP="004E4A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14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Статьей 6.3 Кодекса Российской Федерации об административных правонарушениях за нарушение законодательства в области обеспечения санитарно-эпидемиологического благополучия населения предусмотрен административный штраф в размере от 100 рублей до 1 млн рублей в зависимости от субъекта ответственности.</w:t>
      </w:r>
    </w:p>
    <w:p w:rsidR="004E4AF9" w:rsidRPr="00FE2146" w:rsidRDefault="004E4AF9" w:rsidP="004E4A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14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Полномочиями по составлению протокола и рассмотрению дел об административных правонарушениях, предусмотренных названной нормой, наделены территориальные органы Роспотребнадзора.</w:t>
      </w:r>
    </w:p>
    <w:p w:rsidR="004E4AF9" w:rsidRPr="00FE2146" w:rsidRDefault="004E4AF9" w:rsidP="004E4A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14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Возбудить дело об административном правонарушении, предусмотренном названной нормой, также вправе прокурор.</w:t>
      </w:r>
    </w:p>
    <w:p w:rsidR="004E4AF9" w:rsidRPr="00FE2146" w:rsidRDefault="004E4AF9" w:rsidP="004E4A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14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За причинение тяжкого вреда по неосторожности при нападении животного предусмотрена уголовная ответственность по части 1 статьи 118 Уголовного кодекса Российской Федерации вплоть до ареста на срок до шести месяцев.</w:t>
      </w:r>
    </w:p>
    <w:p w:rsidR="004E4AF9" w:rsidRPr="00FE2146" w:rsidRDefault="004E4AF9" w:rsidP="004E4A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14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За жестокое обращение с животным, с целью причинения ему боли и (или) страданий, а также из хулиганских или корыстных побуждений, повлекшее его гибель или увечье предусмотрена уголовная ответственность по части 1 статьи 245 Уголовного кодекса Российской Федерации вплоть до лишения свободы на срок до 3 лет.</w:t>
      </w:r>
    </w:p>
    <w:p w:rsidR="004E4AF9" w:rsidRPr="00FE2146" w:rsidRDefault="004E4AF9" w:rsidP="004E4A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14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Указанные деяния влекут применение еще более строгих мер наказания в случае совершения группой лиц, группой лиц по предварительному сговору или организованной группой; в присутствии малолетнего; с применением садистских методов; с публичной демонстрацией, в том числе в средствах массовой информации или информационно-телекоммуникационных сетях (включая сеть «Интернет»); в отношении нескольких животных (часть 2) – лишение свободы на срок до 5 лет.</w:t>
      </w:r>
    </w:p>
    <w:p w:rsidR="004E4AF9" w:rsidRDefault="004E4AF9" w:rsidP="004E4A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E214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Вред, причиненный животным здоровью или имуществу других лиц, должен быть возмещен его владельцем. Кроме того, с владельца животного в пользу пострадавшего может быть взыскана компенсация морального вреда. </w:t>
      </w:r>
    </w:p>
    <w:p w:rsidR="004E4AF9" w:rsidRPr="00FE2146" w:rsidRDefault="004E4AF9" w:rsidP="004E4A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14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Возмещение производится по правилам, установленным главой 59 Гражданского кодекса Российской Федерации.</w:t>
      </w:r>
    </w:p>
    <w:p w:rsidR="004E4AF9" w:rsidRPr="00FE2146" w:rsidRDefault="004E4AF9" w:rsidP="004E4A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14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 случае причинения вреда безнадзорными животными, ответственность несут органы муниципальной власти, отвечающие за отлов таких животных.</w:t>
      </w:r>
    </w:p>
    <w:p w:rsidR="004E4AF9" w:rsidRDefault="004E4AF9" w:rsidP="004E4A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E214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При наличии сведений о нарушении правил содержания домашних животных необходимо обращаться в органы Роспотребнадзора, полиции или прокуратуры, по отлову безнадзорных животных - в органы местного самоуправления.</w:t>
      </w:r>
    </w:p>
    <w:p w:rsidR="00000000" w:rsidRDefault="004E4AF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4E4AF9"/>
    <w:rsid w:val="004E4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АА</dc:creator>
  <cp:keywords/>
  <dc:description/>
  <cp:lastModifiedBy>Никитина АА</cp:lastModifiedBy>
  <cp:revision>2</cp:revision>
  <dcterms:created xsi:type="dcterms:W3CDTF">2022-05-24T06:53:00Z</dcterms:created>
  <dcterms:modified xsi:type="dcterms:W3CDTF">2022-05-24T06:54:00Z</dcterms:modified>
</cp:coreProperties>
</file>