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E1" w:rsidRDefault="005949E1" w:rsidP="005949E1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13141A"/>
          <w:sz w:val="21"/>
          <w:szCs w:val="21"/>
        </w:rPr>
      </w:pPr>
      <w:r>
        <w:rPr>
          <w:rFonts w:ascii="Arial" w:hAnsi="Arial" w:cs="Arial"/>
          <w:color w:val="13141A"/>
          <w:sz w:val="21"/>
          <w:szCs w:val="21"/>
        </w:rPr>
        <w:t> </w:t>
      </w:r>
    </w:p>
    <w:p w:rsidR="005949E1" w:rsidRDefault="005949E1" w:rsidP="005949E1">
      <w:pPr>
        <w:pStyle w:val="a3"/>
        <w:shd w:val="clear" w:color="auto" w:fill="FFFFFF"/>
        <w:spacing w:before="150" w:beforeAutospacing="0" w:after="150" w:afterAutospacing="0"/>
        <w:jc w:val="center"/>
        <w:rPr>
          <w:rStyle w:val="a4"/>
          <w:i/>
          <w:color w:val="13141A"/>
          <w:sz w:val="32"/>
          <w:szCs w:val="32"/>
          <w:u w:val="single"/>
        </w:rPr>
      </w:pPr>
      <w:r w:rsidRPr="005949E1">
        <w:rPr>
          <w:b/>
          <w:bCs/>
          <w:i/>
          <w:sz w:val="32"/>
          <w:szCs w:val="32"/>
          <w:u w:val="single"/>
        </w:rPr>
        <w:t>Руков</w:t>
      </w:r>
      <w:r w:rsidRPr="005949E1">
        <w:rPr>
          <w:rStyle w:val="a4"/>
          <w:i/>
          <w:color w:val="13141A"/>
          <w:sz w:val="32"/>
          <w:szCs w:val="32"/>
          <w:u w:val="single"/>
        </w:rPr>
        <w:t>одство по соблюдению обязательных требований, предъявляемых при осуществлении мероприятий по муниципальному земельному контролю.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/>
        <w:jc w:val="center"/>
        <w:rPr>
          <w:i/>
          <w:color w:val="13141A"/>
          <w:sz w:val="32"/>
          <w:szCs w:val="32"/>
        </w:rPr>
      </w:pP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color w:val="13141A"/>
          <w:sz w:val="32"/>
          <w:szCs w:val="32"/>
        </w:rPr>
      </w:pPr>
      <w:r w:rsidRPr="005949E1">
        <w:rPr>
          <w:rStyle w:val="a4"/>
          <w:color w:val="13141A"/>
          <w:sz w:val="32"/>
          <w:szCs w:val="32"/>
        </w:rPr>
        <w:t>Обязанности правообладателей земельных участков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color w:val="13141A"/>
          <w:sz w:val="32"/>
          <w:szCs w:val="32"/>
        </w:rPr>
      </w:pPr>
      <w:r w:rsidRPr="005949E1">
        <w:rPr>
          <w:rStyle w:val="a4"/>
          <w:color w:val="13141A"/>
          <w:sz w:val="32"/>
          <w:szCs w:val="32"/>
        </w:rPr>
        <w:t>Возникновение прав на земельный участок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color w:val="13141A"/>
          <w:sz w:val="32"/>
          <w:szCs w:val="32"/>
        </w:rPr>
      </w:pPr>
      <w:r w:rsidRPr="005949E1">
        <w:rPr>
          <w:rStyle w:val="a4"/>
          <w:color w:val="13141A"/>
          <w:sz w:val="32"/>
          <w:szCs w:val="32"/>
        </w:rPr>
        <w:t>Документы о правах на земельные участки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В соответствии со статьей 26 Земельного кодекса Российской Федерации права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lastRenderedPageBreak/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color w:val="13141A"/>
          <w:sz w:val="32"/>
          <w:szCs w:val="32"/>
        </w:rPr>
      </w:pPr>
      <w:r w:rsidRPr="005949E1">
        <w:rPr>
          <w:rStyle w:val="a4"/>
          <w:color w:val="13141A"/>
          <w:sz w:val="32"/>
          <w:szCs w:val="32"/>
        </w:rPr>
        <w:t>Оформление прав на земельный участок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Оформление права на земельный участок включает в себя: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- подачу заявления заинтересованным лицом о предоставлении ему земельного участка на соответствующем праве;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- принятие решения уполномоченным органом о предоставлении земельного участка на соответствующем праве;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- государственную регистрацию права в соответствии с Федеральным законом «О государственной регистрации недвижимости».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proofErr w:type="gramStart"/>
      <w:r w:rsidRPr="005949E1">
        <w:rPr>
          <w:color w:val="13141A"/>
          <w:sz w:val="32"/>
          <w:szCs w:val="32"/>
        </w:rPr>
        <w:t>В соответствии с Постановлением Администрации городского округа Самара от 11.01.2017 № 1 «О разграничении полномочий в сфере градостроительной деятельности и распоряжения земельными участками, государственная собственность на которые не разграничена, в городском округе Самара» полномочиями по распоряжению земельными участками, государственная собственность на которые не разграничена в городском округе Самара наделены руководители Департамента градостроительства городского округа Самара и Департамента управления имуществом городского округа</w:t>
      </w:r>
      <w:proofErr w:type="gramEnd"/>
      <w:r w:rsidRPr="005949E1">
        <w:rPr>
          <w:color w:val="13141A"/>
          <w:sz w:val="32"/>
          <w:szCs w:val="32"/>
        </w:rPr>
        <w:t xml:space="preserve"> Самара.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color w:val="13141A"/>
          <w:sz w:val="32"/>
          <w:szCs w:val="32"/>
        </w:rPr>
      </w:pPr>
      <w:r w:rsidRPr="005949E1">
        <w:rPr>
          <w:rStyle w:val="a4"/>
          <w:color w:val="13141A"/>
          <w:sz w:val="32"/>
          <w:szCs w:val="32"/>
        </w:rPr>
        <w:lastRenderedPageBreak/>
        <w:t>Платность использования земли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В соответствии со статьей 65 Земельного кодекса Российской Федерации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Порядок, условия и сроки внесения арендной платы за земельные участки, находящиеся в частной собственности, устанавливаются договорами аренды земельных участков.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 Российской Федерации.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color w:val="13141A"/>
          <w:sz w:val="32"/>
          <w:szCs w:val="32"/>
        </w:rPr>
      </w:pPr>
      <w:r w:rsidRPr="005949E1">
        <w:rPr>
          <w:rStyle w:val="a4"/>
          <w:color w:val="13141A"/>
          <w:sz w:val="32"/>
          <w:szCs w:val="32"/>
        </w:rPr>
        <w:t>Изменение видов разрешенного использования земельных участков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В соответствии с действующим градостроительным и земельным законодательством утверждены Правила застройки и землепользования города Самары, включающие в себя градостроительные регламенты. Градостроительным регламентом определяется территориальные зоны и виды разрешенного использования земельных участков.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lastRenderedPageBreak/>
        <w:t>Разрешенное использование земельных участков и объектов капитального строительства может быть следующих видов: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1) основные виды разрешенного использования;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2) условно разрешенные виды использования;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5949E1">
        <w:rPr>
          <w:color w:val="13141A"/>
          <w:sz w:val="32"/>
          <w:szCs w:val="32"/>
        </w:rPr>
        <w:t>дополнительных</w:t>
      </w:r>
      <w:proofErr w:type="gramEnd"/>
      <w:r w:rsidRPr="005949E1">
        <w:rPr>
          <w:color w:val="13141A"/>
          <w:sz w:val="32"/>
          <w:szCs w:val="32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</w:t>
      </w:r>
      <w:r w:rsidR="00475F4F">
        <w:rPr>
          <w:color w:val="13141A"/>
          <w:sz w:val="32"/>
          <w:szCs w:val="32"/>
        </w:rPr>
        <w:t>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Применительно к каждой территориальной зоне устанавливаются виды разрешенного использования земельных участков.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Изменение одного вида разрешенного использования земельных участков на другой вид такого использования осуществляется в соответствии с градостроительным регламентом.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Основные и вспомогательные виды разрешенного использования земельных участков правообладателями земельных участков,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 xml:space="preserve">С целью соблюдения требований земельного законодательства лицу, заинтересованному в изменении вида разрешенного </w:t>
      </w:r>
      <w:r w:rsidRPr="005949E1">
        <w:rPr>
          <w:color w:val="13141A"/>
          <w:sz w:val="32"/>
          <w:szCs w:val="32"/>
        </w:rPr>
        <w:lastRenderedPageBreak/>
        <w:t>использования земельного участка, необходимо обраться с соответствующим заявлением в орган регистрации прав.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Предоставление разрешения на условно разрешенный вид использования осуществляется в порядке, предусмотренном Градостроительным кодексом Российской Федерации.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Физическое или юридическое лицо, заинтересованное в предоставлении разрешения на условно разрешенный вид использования, направляет в комиссию заявление о предоставлении разрешения на условно разрешенный вид использования.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Вопрос о предоставлении разрешения на условно разрешенный вид использования подлежит обсуждению на публичных слушаниях.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 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color w:val="13141A"/>
          <w:sz w:val="32"/>
          <w:szCs w:val="32"/>
        </w:rPr>
      </w:pPr>
      <w:r w:rsidRPr="005949E1">
        <w:rPr>
          <w:rStyle w:val="a4"/>
          <w:color w:val="13141A"/>
          <w:sz w:val="32"/>
          <w:szCs w:val="32"/>
        </w:rPr>
        <w:t>Ответственность за нарушение земельного законодательства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Ответственность за нарушение обязательных требований предусмотрена кодексом Российской Федерации об административных правонарушениях.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 xml:space="preserve">В случае возникновения ситуаций, требующих дополнительного разъяснения относительно соблюдения требований земельного законодательства, получить </w:t>
      </w:r>
      <w:r w:rsidRPr="005949E1">
        <w:rPr>
          <w:color w:val="13141A"/>
          <w:sz w:val="32"/>
          <w:szCs w:val="32"/>
        </w:rPr>
        <w:lastRenderedPageBreak/>
        <w:t xml:space="preserve">квалифицированную помощь по существу возможно посредством личного обращения к специалистам Администрации </w:t>
      </w:r>
      <w:r w:rsidR="00441274">
        <w:rPr>
          <w:color w:val="13141A"/>
          <w:sz w:val="32"/>
          <w:szCs w:val="32"/>
        </w:rPr>
        <w:t>Кировского</w:t>
      </w:r>
      <w:r w:rsidRPr="005949E1">
        <w:rPr>
          <w:color w:val="13141A"/>
          <w:sz w:val="32"/>
          <w:szCs w:val="32"/>
        </w:rPr>
        <w:t xml:space="preserve"> внутригородского района городского округа Самара.</w:t>
      </w:r>
    </w:p>
    <w:p w:rsidR="005949E1" w:rsidRDefault="005949E1" w:rsidP="005949E1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13141A"/>
          <w:sz w:val="21"/>
          <w:szCs w:val="21"/>
        </w:rPr>
      </w:pPr>
      <w:r>
        <w:rPr>
          <w:rFonts w:ascii="Arial" w:hAnsi="Arial" w:cs="Arial"/>
          <w:color w:val="13141A"/>
          <w:sz w:val="21"/>
          <w:szCs w:val="21"/>
        </w:rPr>
        <w:t> </w:t>
      </w:r>
    </w:p>
    <w:p w:rsidR="00C271BD" w:rsidRDefault="00C271BD" w:rsidP="005949E1">
      <w:pPr>
        <w:jc w:val="both"/>
      </w:pPr>
      <w:bookmarkStart w:id="0" w:name="_GoBack"/>
      <w:bookmarkEnd w:id="0"/>
    </w:p>
    <w:sectPr w:rsidR="00C2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E1"/>
    <w:rsid w:val="00441274"/>
    <w:rsid w:val="00475F4F"/>
    <w:rsid w:val="005949E1"/>
    <w:rsid w:val="00C2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9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Лисицкий Юрий Григорьевич</dc:creator>
  <cp:lastModifiedBy>Калинина Марина Геннадьевна</cp:lastModifiedBy>
  <cp:revision>2</cp:revision>
  <dcterms:created xsi:type="dcterms:W3CDTF">2020-10-29T05:12:00Z</dcterms:created>
  <dcterms:modified xsi:type="dcterms:W3CDTF">2020-10-29T05:12:00Z</dcterms:modified>
</cp:coreProperties>
</file>